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F052B" w14:textId="65657B3D" w:rsidR="00F471A5" w:rsidRPr="00F471A5" w:rsidRDefault="00661DBE" w:rsidP="00F471A5">
      <w:pPr>
        <w:rPr>
          <w:b/>
          <w:bCs/>
        </w:rPr>
      </w:pPr>
      <w:r>
        <w:rPr>
          <w:b/>
          <w:bCs/>
        </w:rPr>
        <w:t xml:space="preserve">                          </w:t>
      </w:r>
      <w:r w:rsidR="00F471A5" w:rsidRPr="00F471A5">
        <w:rPr>
          <w:b/>
          <w:bCs/>
        </w:rPr>
        <w:t xml:space="preserve">Regulamin tworzenia i pracy komisji eksperckich Fundacji </w:t>
      </w:r>
      <w:proofErr w:type="spellStart"/>
      <w:r w:rsidR="00F471A5" w:rsidRPr="00F471A5">
        <w:rPr>
          <w:b/>
          <w:bCs/>
        </w:rPr>
        <w:t>IPCiM</w:t>
      </w:r>
      <w:proofErr w:type="spellEnd"/>
    </w:p>
    <w:p w14:paraId="340607A2" w14:textId="77777777" w:rsidR="00F471A5" w:rsidRPr="00F471A5" w:rsidRDefault="00F471A5" w:rsidP="00F471A5">
      <w:r w:rsidRPr="00F471A5">
        <w:rPr>
          <w:b/>
          <w:bCs/>
        </w:rPr>
        <w:t>§ 1. Postanowienia ogólne</w:t>
      </w:r>
    </w:p>
    <w:p w14:paraId="665F907D" w14:textId="77777777" w:rsidR="00F471A5" w:rsidRPr="00F471A5" w:rsidRDefault="00F471A5" w:rsidP="00F471A5">
      <w:pPr>
        <w:numPr>
          <w:ilvl w:val="0"/>
          <w:numId w:val="1"/>
        </w:numPr>
      </w:pPr>
      <w:r w:rsidRPr="00F471A5">
        <w:t>Regulamin określa zasady powoływania i tryb pracy doraźnych i stałych Komisji Eksperckich Fundacji „Instytut Praw Człowieka i Mediów” (</w:t>
      </w:r>
      <w:proofErr w:type="spellStart"/>
      <w:r w:rsidRPr="00F471A5">
        <w:t>IPCiM</w:t>
      </w:r>
      <w:proofErr w:type="spellEnd"/>
      <w:r w:rsidRPr="00F471A5">
        <w:t>), zwanych dalej „Komisjami”.</w:t>
      </w:r>
    </w:p>
    <w:p w14:paraId="7B3705EA" w14:textId="77777777" w:rsidR="00F471A5" w:rsidRPr="00F471A5" w:rsidRDefault="00F471A5" w:rsidP="00F471A5">
      <w:pPr>
        <w:numPr>
          <w:ilvl w:val="0"/>
          <w:numId w:val="1"/>
        </w:numPr>
      </w:pPr>
      <w:r w:rsidRPr="00F471A5">
        <w:t>Komisje pełnią funkcję pomocniczą i doradczą dla organów Fundacji (Zarządu, Rady Fundacji, Rady Etycznej).</w:t>
      </w:r>
    </w:p>
    <w:p w14:paraId="08EAE18A" w14:textId="77777777" w:rsidR="00F471A5" w:rsidRPr="00F471A5" w:rsidRDefault="00F471A5" w:rsidP="00F471A5">
      <w:r w:rsidRPr="00F471A5">
        <w:rPr>
          <w:b/>
          <w:bCs/>
        </w:rPr>
        <w:t>§ 2. Tworzenie Komisji</w:t>
      </w:r>
    </w:p>
    <w:p w14:paraId="35DB249B" w14:textId="77777777" w:rsidR="00F471A5" w:rsidRPr="00F471A5" w:rsidRDefault="00F471A5" w:rsidP="00F471A5">
      <w:pPr>
        <w:numPr>
          <w:ilvl w:val="0"/>
          <w:numId w:val="2"/>
        </w:numPr>
      </w:pPr>
      <w:r w:rsidRPr="00F471A5">
        <w:t xml:space="preserve">Komisję powołuje </w:t>
      </w:r>
      <w:r w:rsidRPr="00F471A5">
        <w:rPr>
          <w:b/>
          <w:bCs/>
        </w:rPr>
        <w:t>Zarząd Fundacji</w:t>
      </w:r>
      <w:r w:rsidRPr="00F471A5">
        <w:t xml:space="preserve"> w drodze uchwały, określając: a) </w:t>
      </w:r>
      <w:r w:rsidRPr="00F471A5">
        <w:rPr>
          <w:b/>
          <w:bCs/>
        </w:rPr>
        <w:t>Cel i zakres prac</w:t>
      </w:r>
      <w:r w:rsidRPr="00F471A5">
        <w:t xml:space="preserve"> (mandat) Komisji. b) </w:t>
      </w:r>
      <w:r w:rsidRPr="00F471A5">
        <w:rPr>
          <w:b/>
          <w:bCs/>
        </w:rPr>
        <w:t>Skład osobowy</w:t>
      </w:r>
      <w:r w:rsidRPr="00F471A5">
        <w:t xml:space="preserve"> – w tym Przewodniczącego Komisji. c) </w:t>
      </w:r>
      <w:r w:rsidRPr="00F471A5">
        <w:rPr>
          <w:b/>
          <w:bCs/>
        </w:rPr>
        <w:t>Czas trwania</w:t>
      </w:r>
      <w:r w:rsidRPr="00F471A5">
        <w:t xml:space="preserve"> (doraźna – do wykonania zadania; stała – na okres nie dłuższy niż kadencja Zarządu). d) </w:t>
      </w:r>
      <w:r w:rsidRPr="00F471A5">
        <w:rPr>
          <w:b/>
          <w:bCs/>
        </w:rPr>
        <w:t>Budżet i zasady wynagradzania</w:t>
      </w:r>
      <w:r w:rsidRPr="00F471A5">
        <w:t xml:space="preserve"> (jeśli przewidziano).</w:t>
      </w:r>
    </w:p>
    <w:p w14:paraId="33180E00" w14:textId="77777777" w:rsidR="00F471A5" w:rsidRPr="00F471A5" w:rsidRDefault="00F471A5" w:rsidP="00F471A5">
      <w:pPr>
        <w:numPr>
          <w:ilvl w:val="0"/>
          <w:numId w:val="2"/>
        </w:numPr>
      </w:pPr>
      <w:r w:rsidRPr="00F471A5">
        <w:t>Członkami Komisji mogą być pracownicy, współpracownicy Fundacji oraz zewnętrzni, niezależni eksperci.</w:t>
      </w:r>
    </w:p>
    <w:p w14:paraId="3CDDD89D" w14:textId="77777777" w:rsidR="00F471A5" w:rsidRPr="00F471A5" w:rsidRDefault="00F471A5" w:rsidP="00F471A5">
      <w:r w:rsidRPr="00F471A5">
        <w:rPr>
          <w:b/>
          <w:bCs/>
        </w:rPr>
        <w:t>§ 3. Zasady pracy Komisji</w:t>
      </w:r>
    </w:p>
    <w:p w14:paraId="25CBC4DF" w14:textId="77777777" w:rsidR="00F471A5" w:rsidRPr="00F471A5" w:rsidRDefault="00F471A5" w:rsidP="00F471A5">
      <w:pPr>
        <w:numPr>
          <w:ilvl w:val="0"/>
          <w:numId w:val="3"/>
        </w:numPr>
      </w:pPr>
      <w:r w:rsidRPr="00F471A5">
        <w:rPr>
          <w:b/>
          <w:bCs/>
        </w:rPr>
        <w:t>Niezależność:</w:t>
      </w:r>
      <w:r w:rsidRPr="00F471A5">
        <w:t xml:space="preserve"> Komisja działa w ramach ustalonego mandatu w sposób niezależny, profesjonalny i obiektywny.</w:t>
      </w:r>
    </w:p>
    <w:p w14:paraId="154C5D94" w14:textId="77777777" w:rsidR="00F471A5" w:rsidRPr="00F471A5" w:rsidRDefault="00F471A5" w:rsidP="00F471A5">
      <w:pPr>
        <w:numPr>
          <w:ilvl w:val="0"/>
          <w:numId w:val="3"/>
        </w:numPr>
      </w:pPr>
      <w:r w:rsidRPr="00F471A5">
        <w:rPr>
          <w:b/>
          <w:bCs/>
        </w:rPr>
        <w:t>Kworum i uchwały:</w:t>
      </w:r>
      <w:r w:rsidRPr="00F471A5">
        <w:t xml:space="preserve"> Komisja podejmuje decyzje (raporty, rekomendacje) </w:t>
      </w:r>
      <w:r w:rsidRPr="00F471A5">
        <w:rPr>
          <w:b/>
          <w:bCs/>
        </w:rPr>
        <w:t>zwykłą większością głosów</w:t>
      </w:r>
      <w:r w:rsidRPr="00F471A5">
        <w:t xml:space="preserve"> w obecności co najmniej połowy składu.</w:t>
      </w:r>
    </w:p>
    <w:p w14:paraId="2DAEC3F1" w14:textId="77777777" w:rsidR="00F471A5" w:rsidRPr="00F471A5" w:rsidRDefault="00F471A5" w:rsidP="00F471A5">
      <w:pPr>
        <w:numPr>
          <w:ilvl w:val="0"/>
          <w:numId w:val="3"/>
        </w:numPr>
      </w:pPr>
      <w:r w:rsidRPr="00F471A5">
        <w:rPr>
          <w:b/>
          <w:bCs/>
        </w:rPr>
        <w:t>Poufność:</w:t>
      </w:r>
      <w:r w:rsidRPr="00F471A5">
        <w:t xml:space="preserve"> Członkowie Komisji są zobowiązani do zachowania poufności w zakresie wszystkich informacji wrażliwych, danych osobowych i dokumentów oznaczonych jako poufne. Przed przystąpieniem do prac Komisji, każdy członek podpisuje zobowiązanie do zachowania poufności oraz </w:t>
      </w:r>
      <w:r w:rsidRPr="00F471A5">
        <w:rPr>
          <w:b/>
          <w:bCs/>
        </w:rPr>
        <w:t>Deklarację Etyczną</w:t>
      </w:r>
      <w:r w:rsidRPr="00F471A5">
        <w:t>.</w:t>
      </w:r>
    </w:p>
    <w:p w14:paraId="249FD1D7" w14:textId="77777777" w:rsidR="00F471A5" w:rsidRPr="00F471A5" w:rsidRDefault="00F471A5" w:rsidP="00F471A5">
      <w:pPr>
        <w:numPr>
          <w:ilvl w:val="0"/>
          <w:numId w:val="3"/>
        </w:numPr>
      </w:pPr>
      <w:r w:rsidRPr="00F471A5">
        <w:rPr>
          <w:b/>
          <w:bCs/>
        </w:rPr>
        <w:t>Raport końcowy:</w:t>
      </w:r>
      <w:r w:rsidRPr="00F471A5">
        <w:t xml:space="preserve"> Po zakończeniu prac, Komisja składa Zarządowi pisemny </w:t>
      </w:r>
      <w:r w:rsidRPr="00F471A5">
        <w:rPr>
          <w:b/>
          <w:bCs/>
        </w:rPr>
        <w:t>Raport Końcowy</w:t>
      </w:r>
      <w:r w:rsidRPr="00F471A5">
        <w:t>, zawierający analizę i konkretne rekomendacje.</w:t>
      </w:r>
    </w:p>
    <w:p w14:paraId="2241DE0E" w14:textId="77777777" w:rsidR="00F471A5" w:rsidRPr="00F471A5" w:rsidRDefault="00F471A5" w:rsidP="00F471A5">
      <w:r w:rsidRPr="00F471A5">
        <w:rPr>
          <w:b/>
          <w:bCs/>
        </w:rPr>
        <w:t>§ 4. Wdrożenie i archiwizacja</w:t>
      </w:r>
    </w:p>
    <w:p w14:paraId="53F0745C" w14:textId="77777777" w:rsidR="00F471A5" w:rsidRPr="00F471A5" w:rsidRDefault="00F471A5" w:rsidP="00F471A5">
      <w:pPr>
        <w:numPr>
          <w:ilvl w:val="0"/>
          <w:numId w:val="4"/>
        </w:numPr>
      </w:pPr>
      <w:r w:rsidRPr="00F471A5">
        <w:t>Zarząd Fundacji przyjmuje Raport Końcowy i podejmuje decyzję o wdrożeniu rekomendacji lub o ich przekazaniu do opinii innych organów Fundacji.</w:t>
      </w:r>
    </w:p>
    <w:p w14:paraId="4AACCCE1" w14:textId="77777777" w:rsidR="00F471A5" w:rsidRPr="00F471A5" w:rsidRDefault="00F471A5" w:rsidP="00F471A5">
      <w:pPr>
        <w:numPr>
          <w:ilvl w:val="0"/>
          <w:numId w:val="4"/>
        </w:numPr>
      </w:pPr>
      <w:r w:rsidRPr="00F471A5">
        <w:t>Dokumentacja prac Komisji (protokoły, materiały robocze, raport końcowy) jest archiwizowana w Fundacji przez okres co najmniej 5 lat.</w:t>
      </w:r>
    </w:p>
    <w:p w14:paraId="1CCA4E40" w14:textId="77777777" w:rsidR="00994899" w:rsidRDefault="00994899"/>
    <w:sectPr w:rsidR="00994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4B3"/>
    <w:multiLevelType w:val="multilevel"/>
    <w:tmpl w:val="D4460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935B3B"/>
    <w:multiLevelType w:val="multilevel"/>
    <w:tmpl w:val="7BAA8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F93F38"/>
    <w:multiLevelType w:val="multilevel"/>
    <w:tmpl w:val="258A9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C912ED"/>
    <w:multiLevelType w:val="multilevel"/>
    <w:tmpl w:val="923C7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3493528">
    <w:abstractNumId w:val="2"/>
  </w:num>
  <w:num w:numId="2" w16cid:durableId="922878531">
    <w:abstractNumId w:val="1"/>
  </w:num>
  <w:num w:numId="3" w16cid:durableId="1059131852">
    <w:abstractNumId w:val="3"/>
  </w:num>
  <w:num w:numId="4" w16cid:durableId="1316566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1A5"/>
    <w:rsid w:val="004464B2"/>
    <w:rsid w:val="0044781D"/>
    <w:rsid w:val="004E328B"/>
    <w:rsid w:val="00661DBE"/>
    <w:rsid w:val="00766E5B"/>
    <w:rsid w:val="00994899"/>
    <w:rsid w:val="00F4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E17B"/>
  <w15:chartTrackingRefBased/>
  <w15:docId w15:val="{D3936970-4A22-4244-8D46-188E68B30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7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7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71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7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71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7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7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7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7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71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71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71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71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71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71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71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71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71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7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7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7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7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7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71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71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71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71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71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71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Milosz</dc:creator>
  <cp:keywords/>
  <dc:description/>
  <cp:lastModifiedBy>Andrzej Milosz</cp:lastModifiedBy>
  <cp:revision>2</cp:revision>
  <cp:lastPrinted>2025-11-11T15:38:00Z</cp:lastPrinted>
  <dcterms:created xsi:type="dcterms:W3CDTF">2025-11-07T18:48:00Z</dcterms:created>
  <dcterms:modified xsi:type="dcterms:W3CDTF">2025-11-11T15:38:00Z</dcterms:modified>
</cp:coreProperties>
</file>